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BE69B0" w14:textId="77777777" w:rsidR="00B007A6" w:rsidRDefault="00000000">
      <w:pPr>
        <w:widowControl w:val="0"/>
        <w:pBdr>
          <w:top w:val="nil"/>
          <w:left w:val="nil"/>
          <w:bottom w:val="nil"/>
          <w:right w:val="nil"/>
          <w:between w:val="nil"/>
        </w:pBdr>
        <w:tabs>
          <w:tab w:val="right" w:pos="7088"/>
          <w:tab w:val="right" w:pos="9781"/>
        </w:tabs>
        <w:spacing w:after="0"/>
        <w:rPr>
          <w:rFonts w:ascii="Arial" w:eastAsia="Arial" w:hAnsi="Arial" w:cs="Arial"/>
          <w:color w:val="000000"/>
          <w:sz w:val="28"/>
          <w:szCs w:val="28"/>
        </w:rPr>
      </w:pPr>
      <w:bookmarkStart w:id="0" w:name="_heading=h.jhomygud9nu7" w:colFirst="0" w:colLast="0"/>
      <w:bookmarkEnd w:id="0"/>
      <w:r>
        <w:rPr>
          <w:rFonts w:ascii="Arial" w:eastAsia="Arial" w:hAnsi="Arial" w:cs="Arial"/>
          <w:b/>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color w:val="000000"/>
          <w:sz w:val="28"/>
          <w:szCs w:val="28"/>
        </w:rPr>
        <w:t>TSG-RAN3 Meeting #129bis</w:t>
      </w:r>
      <w:r>
        <w:rPr>
          <w:rFonts w:ascii="Arial" w:eastAsia="Arial" w:hAnsi="Arial" w:cs="Arial"/>
          <w:b/>
          <w:color w:val="000000"/>
          <w:sz w:val="28"/>
          <w:szCs w:val="28"/>
        </w:rPr>
        <w:tab/>
      </w:r>
      <w:r>
        <w:rPr>
          <w:rFonts w:ascii="Arial" w:eastAsia="Arial" w:hAnsi="Arial" w:cs="Arial"/>
          <w:b/>
          <w:color w:val="000000"/>
          <w:sz w:val="28"/>
          <w:szCs w:val="28"/>
        </w:rPr>
        <w:tab/>
        <w:t xml:space="preserve"> R3-2</w:t>
      </w:r>
      <w:r>
        <w:rPr>
          <w:rFonts w:ascii="Arial" w:eastAsia="Arial" w:hAnsi="Arial" w:cs="Arial"/>
          <w:b/>
          <w:sz w:val="28"/>
          <w:szCs w:val="28"/>
        </w:rPr>
        <w:t>57057</w:t>
      </w:r>
    </w:p>
    <w:p w14:paraId="58E95629" w14:textId="77777777" w:rsidR="00B007A6" w:rsidRDefault="00000000">
      <w:pPr>
        <w:pBdr>
          <w:top w:val="nil"/>
          <w:left w:val="nil"/>
          <w:bottom w:val="nil"/>
          <w:right w:val="nil"/>
          <w:between w:val="nil"/>
        </w:pBdr>
        <w:spacing w:after="120"/>
        <w:rPr>
          <w:rFonts w:ascii="Arial" w:eastAsia="Arial" w:hAnsi="Arial" w:cs="Arial"/>
          <w:b/>
          <w:color w:val="000000"/>
          <w:sz w:val="28"/>
          <w:szCs w:val="28"/>
        </w:rPr>
      </w:pPr>
      <w:bookmarkStart w:id="4" w:name="_heading=h.yylirl21m5v6" w:colFirst="0" w:colLast="0"/>
      <w:bookmarkEnd w:id="4"/>
      <w:r>
        <w:rPr>
          <w:rFonts w:ascii="Arial" w:eastAsia="Arial" w:hAnsi="Arial" w:cs="Arial"/>
          <w:b/>
          <w:sz w:val="28"/>
          <w:szCs w:val="28"/>
        </w:rPr>
        <w:t>Prague, Czech Republic, October</w:t>
      </w:r>
      <w:r>
        <w:rPr>
          <w:rFonts w:ascii="Arial" w:eastAsia="Arial" w:hAnsi="Arial" w:cs="Arial"/>
          <w:b/>
          <w:color w:val="000000"/>
          <w:sz w:val="28"/>
          <w:szCs w:val="28"/>
        </w:rPr>
        <w:t xml:space="preserve"> </w:t>
      </w:r>
      <w:r>
        <w:rPr>
          <w:rFonts w:ascii="Arial" w:eastAsia="Arial" w:hAnsi="Arial" w:cs="Arial"/>
          <w:b/>
          <w:sz w:val="28"/>
          <w:szCs w:val="28"/>
        </w:rPr>
        <w:t>13 - 17</w:t>
      </w:r>
      <w:r>
        <w:rPr>
          <w:rFonts w:ascii="Arial" w:eastAsia="Arial" w:hAnsi="Arial" w:cs="Arial"/>
          <w:b/>
          <w:color w:val="000000"/>
          <w:sz w:val="28"/>
          <w:szCs w:val="28"/>
        </w:rPr>
        <w:t>, 202</w:t>
      </w:r>
      <w:r>
        <w:rPr>
          <w:rFonts w:ascii="Arial" w:eastAsia="Arial" w:hAnsi="Arial" w:cs="Arial"/>
          <w:b/>
          <w:sz w:val="28"/>
          <w:szCs w:val="28"/>
        </w:rPr>
        <w:t>5</w:t>
      </w:r>
    </w:p>
    <w:p w14:paraId="0A9B38D7" w14:textId="77777777" w:rsidR="00B007A6" w:rsidRDefault="00B007A6">
      <w:pPr>
        <w:spacing w:after="120"/>
        <w:ind w:left="1985" w:hanging="1985"/>
        <w:rPr>
          <w:rFonts w:ascii="Arial" w:eastAsia="Arial" w:hAnsi="Arial" w:cs="Arial"/>
          <w:b/>
          <w:sz w:val="22"/>
          <w:szCs w:val="22"/>
        </w:rPr>
      </w:pPr>
    </w:p>
    <w:p w14:paraId="7FE050B1" w14:textId="77777777" w:rsidR="00B007A6" w:rsidRDefault="00000000">
      <w:pPr>
        <w:spacing w:after="120"/>
        <w:ind w:left="1800" w:hanging="1800"/>
        <w:rPr>
          <w:rFonts w:ascii="Arial" w:eastAsia="Arial" w:hAnsi="Arial" w:cs="Arial"/>
          <w:b/>
          <w:sz w:val="24"/>
          <w:szCs w:val="24"/>
        </w:rPr>
      </w:pPr>
      <w:r>
        <w:rPr>
          <w:rFonts w:ascii="Arial" w:eastAsia="Arial" w:hAnsi="Arial" w:cs="Arial"/>
          <w:b/>
          <w:sz w:val="24"/>
          <w:szCs w:val="24"/>
        </w:rPr>
        <w:t xml:space="preserve">Agenda Item: </w:t>
      </w:r>
      <w:r>
        <w:rPr>
          <w:rFonts w:ascii="Arial" w:eastAsia="Arial" w:hAnsi="Arial" w:cs="Arial"/>
          <w:b/>
          <w:sz w:val="24"/>
          <w:szCs w:val="24"/>
        </w:rPr>
        <w:tab/>
        <w:t>10.2.1</w:t>
      </w:r>
    </w:p>
    <w:p w14:paraId="5B84862B" w14:textId="77777777" w:rsidR="00B007A6" w:rsidRDefault="00000000">
      <w:pPr>
        <w:pBdr>
          <w:top w:val="nil"/>
          <w:left w:val="nil"/>
          <w:bottom w:val="nil"/>
          <w:right w:val="nil"/>
          <w:between w:val="nil"/>
        </w:pBdr>
        <w:spacing w:after="120"/>
        <w:ind w:left="1800" w:hanging="1800"/>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Boost Mobile Network</w:t>
      </w:r>
    </w:p>
    <w:p w14:paraId="061C00CF" w14:textId="77777777" w:rsidR="00B007A6" w:rsidRDefault="00000000">
      <w:pPr>
        <w:pBdr>
          <w:top w:val="nil"/>
          <w:left w:val="nil"/>
          <w:bottom w:val="nil"/>
          <w:right w:val="nil"/>
          <w:between w:val="nil"/>
        </w:pBdr>
        <w:spacing w:after="120"/>
        <w:ind w:left="1800" w:hanging="1800"/>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t>6G RAN Sharing for Multiple Operator Core Networks</w:t>
      </w:r>
    </w:p>
    <w:p w14:paraId="7B57A8DD" w14:textId="77777777" w:rsidR="00B007A6" w:rsidRDefault="00000000">
      <w:pPr>
        <w:pBdr>
          <w:top w:val="nil"/>
          <w:left w:val="nil"/>
          <w:bottom w:val="nil"/>
          <w:right w:val="nil"/>
          <w:between w:val="nil"/>
        </w:pBdr>
        <w:spacing w:after="120"/>
        <w:ind w:left="1800" w:hanging="1800"/>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&amp; Decision</w:t>
      </w:r>
    </w:p>
    <w:p w14:paraId="6CF611CE" w14:textId="77777777" w:rsidR="00B007A6" w:rsidRDefault="00B007A6">
      <w:pPr>
        <w:spacing w:after="120"/>
        <w:ind w:left="1985" w:hanging="1985"/>
        <w:rPr>
          <w:rFonts w:ascii="Arial" w:eastAsia="Arial" w:hAnsi="Arial" w:cs="Arial"/>
          <w:sz w:val="22"/>
          <w:szCs w:val="22"/>
        </w:rPr>
      </w:pPr>
    </w:p>
    <w:p w14:paraId="3715FEDA" w14:textId="77777777" w:rsidR="00B007A6" w:rsidRDefault="00000000">
      <w:pPr>
        <w:pStyle w:val="Heading1"/>
        <w:pBdr>
          <w:top w:val="single" w:sz="12" w:space="6" w:color="000000"/>
        </w:pBdr>
      </w:pPr>
      <w:r>
        <w:t>1. Introduction</w:t>
      </w:r>
    </w:p>
    <w:p w14:paraId="61DEC424" w14:textId="77777777" w:rsidR="00B007A6" w:rsidRDefault="00000000">
      <w:pPr>
        <w:pBdr>
          <w:top w:val="nil"/>
          <w:left w:val="nil"/>
          <w:bottom w:val="nil"/>
          <w:right w:val="nil"/>
          <w:between w:val="nil"/>
        </w:pBdr>
        <w:ind w:left="100"/>
        <w:rPr>
          <w:rFonts w:ascii="Arial" w:eastAsia="Arial" w:hAnsi="Arial" w:cs="Arial"/>
        </w:rPr>
      </w:pPr>
      <w:r>
        <w:rPr>
          <w:rFonts w:ascii="Arial" w:eastAsia="Arial" w:hAnsi="Arial" w:cs="Arial"/>
        </w:rPr>
        <w:t>At RAN Plenary #109, it was agreed that 6G RAN shall support RAN sharing between multiple operators. The requirement is captured in RP-252882 as follows:</w:t>
      </w:r>
    </w:p>
    <w:p w14:paraId="3A1775D7" w14:textId="77777777" w:rsidR="00B007A6" w:rsidRDefault="00000000">
      <w:pPr>
        <w:ind w:left="568" w:hanging="284"/>
      </w:pPr>
      <w:r>
        <w:t>-</w:t>
      </w:r>
      <w:r>
        <w:tab/>
        <w:t>The 6G RAN architecture shall support sharing of the RAN between multiple operators.</w:t>
      </w:r>
    </w:p>
    <w:p w14:paraId="31108E00" w14:textId="77777777" w:rsidR="00B007A6" w:rsidRDefault="00000000">
      <w:pPr>
        <w:pBdr>
          <w:top w:val="nil"/>
          <w:left w:val="nil"/>
          <w:bottom w:val="nil"/>
          <w:right w:val="nil"/>
          <w:between w:val="nil"/>
        </w:pBdr>
        <w:ind w:left="100"/>
        <w:rPr>
          <w:rFonts w:ascii="Arial" w:eastAsia="Arial" w:hAnsi="Arial" w:cs="Arial"/>
        </w:rPr>
      </w:pPr>
      <w:r>
        <w:rPr>
          <w:rFonts w:ascii="Arial" w:eastAsia="Arial" w:hAnsi="Arial" w:cs="Arial"/>
        </w:rPr>
        <w:t xml:space="preserve">Redundant mobile deployments can enhance connectivity resilience in case of network failures or disasters. From an economic and environmental perspective, however, excessive redundancy may lead to inefficient use of energy and resources, which is undesirable and can be a waste of energy and resources. In this context, RAN sharing should be a key architectural consideration for the 6G era. </w:t>
      </w:r>
    </w:p>
    <w:p w14:paraId="6324681F" w14:textId="77777777" w:rsidR="00B007A6" w:rsidRDefault="00000000">
      <w:pPr>
        <w:pBdr>
          <w:top w:val="nil"/>
          <w:left w:val="nil"/>
          <w:bottom w:val="nil"/>
          <w:right w:val="nil"/>
          <w:between w:val="nil"/>
        </w:pBdr>
        <w:ind w:left="100"/>
        <w:rPr>
          <w:rFonts w:ascii="Arial" w:eastAsia="Arial" w:hAnsi="Arial" w:cs="Arial"/>
        </w:rPr>
      </w:pPr>
      <w:r>
        <w:rPr>
          <w:rFonts w:ascii="Arial" w:eastAsia="Arial" w:hAnsi="Arial" w:cs="Arial"/>
        </w:rPr>
        <w:t>The proliferation of AI based applications, along with diverse connectivity types including NTN, IoT, and private/enterprise networks (including autonomous vehicles, drones, and enterprise fleet operations) will drive demand for diverse applications and services from different operators. 6G must accommodate a wide range of services and business relationships across operators.</w:t>
      </w:r>
    </w:p>
    <w:p w14:paraId="06BB4A1A" w14:textId="77777777" w:rsidR="00B007A6" w:rsidRDefault="00000000">
      <w:pPr>
        <w:pBdr>
          <w:top w:val="nil"/>
          <w:left w:val="nil"/>
          <w:bottom w:val="nil"/>
          <w:right w:val="nil"/>
          <w:between w:val="nil"/>
        </w:pBdr>
        <w:ind w:left="100"/>
        <w:rPr>
          <w:rFonts w:ascii="Arial" w:eastAsia="Arial" w:hAnsi="Arial" w:cs="Arial"/>
        </w:rPr>
      </w:pPr>
      <w:r>
        <w:rPr>
          <w:rFonts w:ascii="Arial" w:eastAsia="Arial" w:hAnsi="Arial" w:cs="Arial"/>
        </w:rPr>
        <w:t xml:space="preserve">This contribution proposes that 6G RAN Sharing shall support heterogeneous operator types, enabling them to innovate services for their subscribers and to deliver the tailored services across shared RAN infrastructure. For this, RAN </w:t>
      </w:r>
      <w:proofErr w:type="spellStart"/>
      <w:r>
        <w:rPr>
          <w:rFonts w:ascii="Arial" w:eastAsia="Arial" w:hAnsi="Arial" w:cs="Arial"/>
        </w:rPr>
        <w:t>behavior</w:t>
      </w:r>
      <w:proofErr w:type="spellEnd"/>
      <w:r>
        <w:rPr>
          <w:rFonts w:ascii="Arial" w:eastAsia="Arial" w:hAnsi="Arial" w:cs="Arial"/>
        </w:rPr>
        <w:t xml:space="preserve"> toward subscribers of the RAN Sharing shall be policy-driven and non-discriminatory unless explicitly agreed upon between operators. Additionally, RAN-generated AI data shall be shareable with core network operators to support service development.</w:t>
      </w:r>
    </w:p>
    <w:p w14:paraId="5A167CF1" w14:textId="77777777" w:rsidR="00B007A6" w:rsidRDefault="00B007A6">
      <w:pPr>
        <w:pBdr>
          <w:top w:val="nil"/>
          <w:left w:val="nil"/>
          <w:bottom w:val="nil"/>
          <w:right w:val="nil"/>
          <w:between w:val="nil"/>
        </w:pBdr>
        <w:ind w:left="100"/>
        <w:rPr>
          <w:rFonts w:ascii="Arial" w:eastAsia="Arial" w:hAnsi="Arial" w:cs="Arial"/>
        </w:rPr>
      </w:pPr>
    </w:p>
    <w:p w14:paraId="2BC41DEA" w14:textId="77777777" w:rsidR="00B007A6" w:rsidRDefault="00000000">
      <w:pPr>
        <w:pStyle w:val="Heading1"/>
      </w:pPr>
      <w:bookmarkStart w:id="5" w:name="_heading=h.uadelg6moce1" w:colFirst="0" w:colLast="0"/>
      <w:bookmarkEnd w:id="5"/>
      <w:r>
        <w:t>2. Discussion</w:t>
      </w:r>
    </w:p>
    <w:p w14:paraId="1DBC7739" w14:textId="77777777" w:rsidR="00B007A6" w:rsidRDefault="00000000">
      <w:pPr>
        <w:pStyle w:val="Heading2"/>
      </w:pPr>
      <w:r>
        <w:t>2.1 Use Cases and Requirements</w:t>
      </w:r>
    </w:p>
    <w:p w14:paraId="623677AF" w14:textId="77777777" w:rsidR="00B007A6" w:rsidRDefault="00000000">
      <w:pPr>
        <w:rPr>
          <w:rFonts w:ascii="Arial" w:eastAsia="Arial" w:hAnsi="Arial" w:cs="Arial"/>
        </w:rPr>
      </w:pPr>
      <w:r>
        <w:rPr>
          <w:rFonts w:ascii="Arial" w:eastAsia="Arial" w:hAnsi="Arial" w:cs="Arial"/>
        </w:rPr>
        <w:t xml:space="preserve">The following use cases reflect both current market realities and anticipated 6G scenarios. Operators sharing RAN platforms can be categorized as: </w:t>
      </w:r>
    </w:p>
    <w:p w14:paraId="5E9A5455" w14:textId="674FE446" w:rsidR="00B007A6"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MNO operators: </w:t>
      </w:r>
      <w:r>
        <w:rPr>
          <w:rFonts w:ascii="Arial" w:eastAsia="Arial" w:hAnsi="Arial" w:cs="Arial"/>
        </w:rPr>
        <w:t>O</w:t>
      </w:r>
      <w:r>
        <w:rPr>
          <w:rFonts w:ascii="Arial" w:eastAsia="Arial" w:hAnsi="Arial" w:cs="Arial"/>
          <w:color w:val="000000"/>
        </w:rPr>
        <w:t xml:space="preserve">wn </w:t>
      </w:r>
      <w:r>
        <w:rPr>
          <w:rFonts w:ascii="Arial" w:eastAsia="Arial" w:hAnsi="Arial" w:cs="Arial"/>
        </w:rPr>
        <w:t>both</w:t>
      </w:r>
      <w:r>
        <w:rPr>
          <w:rFonts w:ascii="Arial" w:eastAsia="Arial" w:hAnsi="Arial" w:cs="Arial"/>
          <w:color w:val="000000"/>
        </w:rPr>
        <w:t xml:space="preserve"> RAN and Core </w:t>
      </w:r>
      <w:r w:rsidR="004E4B38">
        <w:rPr>
          <w:rFonts w:ascii="Arial" w:eastAsia="Arial" w:hAnsi="Arial" w:cs="Arial"/>
          <w:color w:val="000000"/>
        </w:rPr>
        <w:t>networks but</w:t>
      </w:r>
      <w:r>
        <w:rPr>
          <w:rFonts w:ascii="Arial" w:eastAsia="Arial" w:hAnsi="Arial" w:cs="Arial"/>
          <w:color w:val="000000"/>
        </w:rPr>
        <w:t xml:space="preserve"> may require</w:t>
      </w:r>
      <w:r>
        <w:rPr>
          <w:rFonts w:ascii="Arial" w:eastAsia="Arial" w:hAnsi="Arial" w:cs="Arial"/>
        </w:rPr>
        <w:t xml:space="preserve"> access to another MNO’s RAN in areas lacking coverage. While traditional roaming applies, direct RAN-Core connectivity may be preferable for </w:t>
      </w:r>
      <w:r>
        <w:rPr>
          <w:rFonts w:ascii="Arial" w:eastAsia="Arial" w:hAnsi="Arial" w:cs="Arial"/>
          <w:color w:val="000000"/>
        </w:rPr>
        <w:t xml:space="preserve">domestic </w:t>
      </w:r>
      <w:r>
        <w:rPr>
          <w:rFonts w:ascii="Arial" w:eastAsia="Arial" w:hAnsi="Arial" w:cs="Arial"/>
        </w:rPr>
        <w:t>scenarios.</w:t>
      </w:r>
    </w:p>
    <w:p w14:paraId="61A21FF6" w14:textId="77777777" w:rsidR="00B007A6" w:rsidRDefault="00B007A6">
      <w:pPr>
        <w:pBdr>
          <w:top w:val="nil"/>
          <w:left w:val="nil"/>
          <w:bottom w:val="nil"/>
          <w:right w:val="nil"/>
          <w:between w:val="nil"/>
        </w:pBdr>
        <w:spacing w:after="0"/>
        <w:ind w:left="720"/>
        <w:rPr>
          <w:rFonts w:ascii="Arial" w:eastAsia="Arial" w:hAnsi="Arial" w:cs="Arial"/>
          <w:color w:val="000000"/>
        </w:rPr>
      </w:pPr>
    </w:p>
    <w:p w14:paraId="23B10D77" w14:textId="77777777" w:rsidR="00B007A6"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Hybrid MNO operators: </w:t>
      </w:r>
      <w:r>
        <w:rPr>
          <w:rFonts w:ascii="Arial" w:eastAsia="Arial" w:hAnsi="Arial" w:cs="Arial"/>
        </w:rPr>
        <w:t>Maintain their own Core network but rely on other MNO’s RAN. Beyond roaming, direct RAN-Core connections can be required.</w:t>
      </w:r>
    </w:p>
    <w:p w14:paraId="5A5E53B0" w14:textId="77777777" w:rsidR="00B007A6" w:rsidRDefault="00B007A6">
      <w:pPr>
        <w:pBdr>
          <w:top w:val="nil"/>
          <w:left w:val="nil"/>
          <w:bottom w:val="nil"/>
          <w:right w:val="nil"/>
          <w:between w:val="nil"/>
        </w:pBdr>
        <w:spacing w:after="0"/>
        <w:ind w:left="720"/>
        <w:rPr>
          <w:rFonts w:ascii="Arial" w:eastAsia="Arial" w:hAnsi="Arial" w:cs="Arial"/>
          <w:color w:val="000000"/>
        </w:rPr>
      </w:pPr>
    </w:p>
    <w:p w14:paraId="6FBD6F63" w14:textId="77777777" w:rsidR="00B007A6"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MVNO operators: Operate without </w:t>
      </w:r>
      <w:r>
        <w:rPr>
          <w:rFonts w:ascii="Arial" w:eastAsia="Arial" w:hAnsi="Arial" w:cs="Arial"/>
        </w:rPr>
        <w:t>owning</w:t>
      </w:r>
      <w:r>
        <w:rPr>
          <w:rFonts w:ascii="Arial" w:eastAsia="Arial" w:hAnsi="Arial" w:cs="Arial"/>
          <w:color w:val="000000"/>
        </w:rPr>
        <w:t xml:space="preserve"> RAN </w:t>
      </w:r>
      <w:r>
        <w:rPr>
          <w:rFonts w:ascii="Arial" w:eastAsia="Arial" w:hAnsi="Arial" w:cs="Arial"/>
        </w:rPr>
        <w:t>and</w:t>
      </w:r>
      <w:r>
        <w:rPr>
          <w:rFonts w:ascii="Arial" w:eastAsia="Arial" w:hAnsi="Arial" w:cs="Arial"/>
          <w:color w:val="000000"/>
        </w:rPr>
        <w:t xml:space="preserve"> a fu</w:t>
      </w:r>
      <w:r>
        <w:rPr>
          <w:rFonts w:ascii="Arial" w:eastAsia="Arial" w:hAnsi="Arial" w:cs="Arial"/>
        </w:rPr>
        <w:t xml:space="preserve">ll </w:t>
      </w:r>
      <w:r>
        <w:rPr>
          <w:rFonts w:ascii="Arial" w:eastAsia="Arial" w:hAnsi="Arial" w:cs="Arial"/>
          <w:color w:val="000000"/>
        </w:rPr>
        <w:t>Core network, typically relying on part</w:t>
      </w:r>
      <w:r>
        <w:rPr>
          <w:rFonts w:ascii="Arial" w:eastAsia="Arial" w:hAnsi="Arial" w:cs="Arial"/>
        </w:rPr>
        <w:t>ner MNO infrastructure. Direct RAN access is generally not required.</w:t>
      </w:r>
    </w:p>
    <w:p w14:paraId="51670ABF" w14:textId="77777777" w:rsidR="00B007A6" w:rsidRDefault="00B007A6">
      <w:pPr>
        <w:pBdr>
          <w:top w:val="nil"/>
          <w:left w:val="nil"/>
          <w:bottom w:val="nil"/>
          <w:right w:val="nil"/>
          <w:between w:val="nil"/>
        </w:pBdr>
        <w:spacing w:after="0"/>
        <w:ind w:left="720"/>
        <w:rPr>
          <w:rFonts w:ascii="Arial" w:eastAsia="Arial" w:hAnsi="Arial" w:cs="Arial"/>
          <w:color w:val="000000"/>
        </w:rPr>
      </w:pPr>
    </w:p>
    <w:p w14:paraId="79141CDF" w14:textId="77777777" w:rsidR="00B007A6"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NTN operators: Provide s</w:t>
      </w:r>
      <w:r>
        <w:rPr>
          <w:rFonts w:ascii="Arial" w:eastAsia="Arial" w:hAnsi="Arial" w:cs="Arial"/>
        </w:rPr>
        <w:t xml:space="preserve">atellite connectivity for their subscribers. They may seek terrestrial RAN access to enhance service quality. </w:t>
      </w:r>
      <w:r>
        <w:rPr>
          <w:rFonts w:ascii="Arial" w:eastAsia="Arial" w:hAnsi="Arial" w:cs="Arial"/>
          <w:color w:val="000000"/>
        </w:rPr>
        <w:t xml:space="preserve">Their Core networks can be directly connected to </w:t>
      </w:r>
      <w:r>
        <w:rPr>
          <w:rFonts w:ascii="Arial" w:eastAsia="Arial" w:hAnsi="Arial" w:cs="Arial"/>
        </w:rPr>
        <w:t>an</w:t>
      </w:r>
      <w:r>
        <w:rPr>
          <w:rFonts w:ascii="Arial" w:eastAsia="Arial" w:hAnsi="Arial" w:cs="Arial"/>
          <w:color w:val="000000"/>
        </w:rPr>
        <w:t>other MNO’s RAN platform.</w:t>
      </w:r>
    </w:p>
    <w:p w14:paraId="13A48EE6" w14:textId="77777777" w:rsidR="00B007A6" w:rsidRDefault="00B007A6">
      <w:pPr>
        <w:pBdr>
          <w:top w:val="nil"/>
          <w:left w:val="nil"/>
          <w:bottom w:val="nil"/>
          <w:right w:val="nil"/>
          <w:between w:val="nil"/>
        </w:pBdr>
        <w:spacing w:after="0"/>
        <w:ind w:left="720"/>
        <w:rPr>
          <w:rFonts w:ascii="Arial" w:eastAsia="Arial" w:hAnsi="Arial" w:cs="Arial"/>
          <w:color w:val="000000"/>
        </w:rPr>
      </w:pPr>
    </w:p>
    <w:p w14:paraId="2B0AD902" w14:textId="77777777" w:rsidR="00B007A6"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lastRenderedPageBreak/>
        <w:t xml:space="preserve">Non-Public Network (NPN) operators: </w:t>
      </w:r>
      <w:r>
        <w:rPr>
          <w:rFonts w:ascii="Arial" w:eastAsia="Arial" w:hAnsi="Arial" w:cs="Arial"/>
        </w:rPr>
        <w:t>E</w:t>
      </w:r>
      <w:r>
        <w:rPr>
          <w:rFonts w:ascii="Arial" w:eastAsia="Arial" w:hAnsi="Arial" w:cs="Arial"/>
          <w:color w:val="000000"/>
        </w:rPr>
        <w:t xml:space="preserve">nterprise or </w:t>
      </w:r>
      <w:r>
        <w:rPr>
          <w:rFonts w:ascii="Arial" w:eastAsia="Arial" w:hAnsi="Arial" w:cs="Arial"/>
        </w:rPr>
        <w:t>P</w:t>
      </w:r>
      <w:r>
        <w:rPr>
          <w:rFonts w:ascii="Arial" w:eastAsia="Arial" w:hAnsi="Arial" w:cs="Arial"/>
          <w:color w:val="000000"/>
        </w:rPr>
        <w:t xml:space="preserve">rivate network operators with their own non-public networks may extend coverage via </w:t>
      </w:r>
      <w:r>
        <w:rPr>
          <w:rFonts w:ascii="Arial" w:eastAsia="Arial" w:hAnsi="Arial" w:cs="Arial"/>
        </w:rPr>
        <w:t>shared RANs. They can connect their Core networks directly to another MNO’s RAN</w:t>
      </w:r>
      <w:r>
        <w:rPr>
          <w:rFonts w:ascii="Arial" w:eastAsia="Arial" w:hAnsi="Arial" w:cs="Arial"/>
          <w:color w:val="000000"/>
        </w:rPr>
        <w:t xml:space="preserve"> platform.</w:t>
      </w:r>
    </w:p>
    <w:p w14:paraId="5A33F831" w14:textId="77777777" w:rsidR="00B007A6" w:rsidRDefault="00B007A6">
      <w:pPr>
        <w:pBdr>
          <w:top w:val="nil"/>
          <w:left w:val="nil"/>
          <w:bottom w:val="nil"/>
          <w:right w:val="nil"/>
          <w:between w:val="nil"/>
        </w:pBdr>
        <w:spacing w:after="0"/>
        <w:ind w:left="720"/>
        <w:rPr>
          <w:rFonts w:ascii="Arial" w:eastAsia="Arial" w:hAnsi="Arial" w:cs="Arial"/>
          <w:color w:val="000000"/>
        </w:rPr>
      </w:pPr>
    </w:p>
    <w:p w14:paraId="16C5612C" w14:textId="77777777" w:rsidR="00B007A6"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Frequency-</w:t>
      </w:r>
      <w:r>
        <w:rPr>
          <w:rFonts w:ascii="Arial" w:eastAsia="Arial" w:hAnsi="Arial" w:cs="Arial"/>
        </w:rPr>
        <w:t>A</w:t>
      </w:r>
      <w:r>
        <w:rPr>
          <w:rFonts w:ascii="Arial" w:eastAsia="Arial" w:hAnsi="Arial" w:cs="Arial"/>
          <w:color w:val="000000"/>
        </w:rPr>
        <w:t xml:space="preserve">sset operators: Own spectrum but not full infrastructure. They may lend spectrum (e.g. through </w:t>
      </w:r>
      <w:r>
        <w:rPr>
          <w:rFonts w:ascii="Arial" w:eastAsia="Arial" w:hAnsi="Arial" w:cs="Arial"/>
        </w:rPr>
        <w:t>shared RUs)</w:t>
      </w:r>
      <w:r>
        <w:rPr>
          <w:rFonts w:ascii="Arial" w:eastAsia="Arial" w:hAnsi="Arial" w:cs="Arial"/>
          <w:color w:val="000000"/>
        </w:rPr>
        <w:t xml:space="preserve"> to an MNO while connecting their Core networks to the shared RAN platform. </w:t>
      </w:r>
    </w:p>
    <w:p w14:paraId="2D2D81A5" w14:textId="77777777" w:rsidR="00B007A6" w:rsidRDefault="00B007A6">
      <w:pPr>
        <w:rPr>
          <w:rFonts w:ascii="Arial" w:eastAsia="Arial" w:hAnsi="Arial" w:cs="Arial"/>
        </w:rPr>
      </w:pPr>
    </w:p>
    <w:p w14:paraId="45D3544F" w14:textId="77777777" w:rsidR="00B007A6" w:rsidRDefault="00000000">
      <w:pPr>
        <w:pBdr>
          <w:top w:val="nil"/>
          <w:left w:val="nil"/>
          <w:bottom w:val="nil"/>
          <w:right w:val="nil"/>
          <w:between w:val="nil"/>
        </w:pBdr>
        <w:ind w:left="1125" w:hanging="1125"/>
        <w:rPr>
          <w:rFonts w:ascii="Arial" w:eastAsia="Arial" w:hAnsi="Arial" w:cs="Arial"/>
          <w:b/>
        </w:rPr>
      </w:pPr>
      <w:r>
        <w:rPr>
          <w:rFonts w:ascii="Arial" w:eastAsia="Arial" w:hAnsi="Arial" w:cs="Arial"/>
          <w:b/>
        </w:rPr>
        <w:t xml:space="preserve">Proposal 1. 6G RAN Sharing shall support diverse Core Network operator types, enabling them to deliver tailored services across shared RAN infrastructure. </w:t>
      </w:r>
    </w:p>
    <w:p w14:paraId="57562B79" w14:textId="77777777" w:rsidR="00B007A6" w:rsidRDefault="00B007A6"/>
    <w:p w14:paraId="1FCE9375" w14:textId="77777777" w:rsidR="00B007A6" w:rsidRDefault="00000000">
      <w:pPr>
        <w:pStyle w:val="Heading2"/>
      </w:pPr>
      <w:bookmarkStart w:id="6" w:name="_heading=h.lpvz2s3xpo6e" w:colFirst="0" w:colLast="0"/>
      <w:bookmarkEnd w:id="6"/>
      <w:r>
        <w:t>2.2 RAN Sharing Architecture for Multiple Operator Core Networks</w:t>
      </w:r>
    </w:p>
    <w:p w14:paraId="52FBA274" w14:textId="77777777" w:rsidR="00B007A6" w:rsidRDefault="00000000">
      <w:pPr>
        <w:rPr>
          <w:rFonts w:ascii="Arial" w:eastAsia="Arial" w:hAnsi="Arial" w:cs="Arial"/>
        </w:rPr>
      </w:pPr>
      <w:r>
        <w:rPr>
          <w:rFonts w:ascii="Arial" w:eastAsia="Arial" w:hAnsi="Arial" w:cs="Arial"/>
        </w:rPr>
        <w:t>Figure 1 illustrates an architecture where multiple operators share an MNO’s RAN infrastructure. Figure 2 shows full network sharing except some part of the Core network. This contribution focuses on the former for RAN 3 discussions.</w:t>
      </w:r>
    </w:p>
    <w:p w14:paraId="1A9429C3" w14:textId="77777777" w:rsidR="00B007A6" w:rsidRDefault="00000000">
      <w:pPr>
        <w:rPr>
          <w:rFonts w:ascii="Arial" w:eastAsia="Arial" w:hAnsi="Arial" w:cs="Arial"/>
        </w:rPr>
      </w:pPr>
      <w:r>
        <w:rPr>
          <w:rFonts w:ascii="Arial" w:eastAsia="Arial" w:hAnsi="Arial" w:cs="Arial"/>
        </w:rPr>
        <w:t>Figure 1 and Figure 2 show example architectures similar to MOCN (Multi-Operator Core Network) and GWCN (Gateway Core Network) respectively, which are defined TS 23.251. The concept of GWCN is included in TS 23.501 as Indirect Network Sharing.</w:t>
      </w:r>
    </w:p>
    <w:p w14:paraId="4112EDB7" w14:textId="77777777" w:rsidR="00B007A6" w:rsidRDefault="00B007A6">
      <w:pPr>
        <w:rPr>
          <w:rFonts w:ascii="Arial" w:eastAsia="Arial" w:hAnsi="Arial" w:cs="Arial"/>
        </w:rPr>
      </w:pPr>
    </w:p>
    <w:p w14:paraId="0E365116" w14:textId="77777777" w:rsidR="00B007A6" w:rsidRDefault="00000000">
      <w:pPr>
        <w:jc w:val="center"/>
        <w:rPr>
          <w:rFonts w:ascii="Arial" w:eastAsia="Arial" w:hAnsi="Arial" w:cs="Arial"/>
        </w:rPr>
      </w:pPr>
      <w:r>
        <w:rPr>
          <w:rFonts w:ascii="Arial" w:eastAsia="Arial" w:hAnsi="Arial" w:cs="Arial"/>
          <w:noProof/>
        </w:rPr>
        <w:drawing>
          <wp:inline distT="0" distB="0" distL="0" distR="0" wp14:anchorId="04EFD40F" wp14:editId="7FA6EBAF">
            <wp:extent cx="2218018" cy="2503001"/>
            <wp:effectExtent l="0" t="0" r="0" b="0"/>
            <wp:docPr id="100053449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2218018" cy="2503001"/>
                    </a:xfrm>
                    <a:prstGeom prst="rect">
                      <a:avLst/>
                    </a:prstGeom>
                    <a:ln/>
                  </pic:spPr>
                </pic:pic>
              </a:graphicData>
            </a:graphic>
          </wp:inline>
        </w:drawing>
      </w:r>
      <w:r>
        <w:rPr>
          <w:rFonts w:ascii="Arial" w:eastAsia="Arial" w:hAnsi="Arial" w:cs="Arial"/>
        </w:rPr>
        <w:t xml:space="preserve">                          </w:t>
      </w:r>
      <w:r>
        <w:rPr>
          <w:rFonts w:ascii="Arial" w:eastAsia="Arial" w:hAnsi="Arial" w:cs="Arial"/>
          <w:noProof/>
        </w:rPr>
        <w:drawing>
          <wp:inline distT="0" distB="0" distL="0" distR="0" wp14:anchorId="41AC872B" wp14:editId="12CA5A5C">
            <wp:extent cx="2075509" cy="2925458"/>
            <wp:effectExtent l="0" t="0" r="0" b="0"/>
            <wp:docPr id="10005344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075509" cy="2925458"/>
                    </a:xfrm>
                    <a:prstGeom prst="rect">
                      <a:avLst/>
                    </a:prstGeom>
                    <a:ln/>
                  </pic:spPr>
                </pic:pic>
              </a:graphicData>
            </a:graphic>
          </wp:inline>
        </w:drawing>
      </w:r>
    </w:p>
    <w:p w14:paraId="54D17708" w14:textId="77777777" w:rsidR="00B007A6" w:rsidRDefault="00000000">
      <w:pPr>
        <w:jc w:val="both"/>
        <w:rPr>
          <w:rFonts w:ascii="Arial" w:eastAsia="Arial" w:hAnsi="Arial" w:cs="Arial"/>
        </w:rPr>
      </w:pPr>
      <w:r>
        <w:rPr>
          <w:rFonts w:ascii="Arial" w:eastAsia="Arial" w:hAnsi="Arial" w:cs="Arial"/>
        </w:rPr>
        <w:t xml:space="preserve">        Figure.1 RAN sharing between operators             Figure.2 Full network sharing between operators</w:t>
      </w:r>
    </w:p>
    <w:p w14:paraId="02D05709" w14:textId="77777777" w:rsidR="00B007A6" w:rsidRDefault="00B007A6">
      <w:pPr>
        <w:rPr>
          <w:rFonts w:ascii="Arial" w:eastAsia="Arial" w:hAnsi="Arial" w:cs="Arial"/>
        </w:rPr>
      </w:pPr>
    </w:p>
    <w:p w14:paraId="0DA7A1AE" w14:textId="77777777" w:rsidR="00B007A6" w:rsidRDefault="00000000">
      <w:pPr>
        <w:rPr>
          <w:rFonts w:ascii="Arial" w:eastAsia="Arial" w:hAnsi="Arial" w:cs="Arial"/>
        </w:rPr>
      </w:pPr>
      <w:r>
        <w:rPr>
          <w:rFonts w:ascii="Arial" w:eastAsia="Arial" w:hAnsi="Arial" w:cs="Arial"/>
        </w:rPr>
        <w:t xml:space="preserve">In Figure 1, for RAN sharing RAN - CN interfaces support: </w:t>
      </w:r>
    </w:p>
    <w:p w14:paraId="72F24689" w14:textId="77777777" w:rsidR="00B007A6" w:rsidRDefault="00000000">
      <w:pPr>
        <w:numPr>
          <w:ilvl w:val="0"/>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Control plane </w:t>
      </w:r>
      <w:proofErr w:type="spellStart"/>
      <w:r>
        <w:rPr>
          <w:rFonts w:ascii="Arial" w:eastAsia="Arial" w:hAnsi="Arial" w:cs="Arial"/>
        </w:rPr>
        <w:t>signaling</w:t>
      </w:r>
      <w:proofErr w:type="spellEnd"/>
      <w:r>
        <w:rPr>
          <w:rFonts w:ascii="Arial" w:eastAsia="Arial" w:hAnsi="Arial" w:cs="Arial"/>
        </w:rPr>
        <w:t xml:space="preserve"> for UEs of each operator</w:t>
      </w:r>
    </w:p>
    <w:p w14:paraId="5388DAB2" w14:textId="77777777" w:rsidR="00B007A6" w:rsidRDefault="00000000">
      <w:pPr>
        <w:numPr>
          <w:ilvl w:val="0"/>
          <w:numId w:val="3"/>
        </w:numPr>
        <w:pBdr>
          <w:top w:val="nil"/>
          <w:left w:val="nil"/>
          <w:bottom w:val="nil"/>
          <w:right w:val="nil"/>
          <w:between w:val="nil"/>
        </w:pBdr>
        <w:spacing w:after="0"/>
        <w:rPr>
          <w:rFonts w:ascii="Arial" w:eastAsia="Arial" w:hAnsi="Arial" w:cs="Arial"/>
        </w:rPr>
      </w:pPr>
      <w:r>
        <w:rPr>
          <w:rFonts w:ascii="Arial" w:eastAsia="Arial" w:hAnsi="Arial" w:cs="Arial"/>
        </w:rPr>
        <w:t>User plane traffic for UEs of each operator</w:t>
      </w:r>
    </w:p>
    <w:p w14:paraId="443AD247" w14:textId="77777777" w:rsidR="00B007A6" w:rsidRDefault="00000000">
      <w:pPr>
        <w:numPr>
          <w:ilvl w:val="0"/>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Service-related </w:t>
      </w:r>
      <w:proofErr w:type="spellStart"/>
      <w:r>
        <w:rPr>
          <w:rFonts w:ascii="Arial" w:eastAsia="Arial" w:hAnsi="Arial" w:cs="Arial"/>
        </w:rPr>
        <w:t>signaling</w:t>
      </w:r>
      <w:proofErr w:type="spellEnd"/>
      <w:r>
        <w:rPr>
          <w:rFonts w:ascii="Arial" w:eastAsia="Arial" w:hAnsi="Arial" w:cs="Arial"/>
        </w:rPr>
        <w:t xml:space="preserve"> or data (e.g. voice, location) for UEs of each operator</w:t>
      </w:r>
    </w:p>
    <w:p w14:paraId="1FA1D20D" w14:textId="77777777" w:rsidR="00B007A6"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Logging and measurement data generated by the UEs of each operator</w:t>
      </w:r>
    </w:p>
    <w:p w14:paraId="1E03F18D" w14:textId="77777777" w:rsidR="00B007A6" w:rsidRDefault="00000000">
      <w:pPr>
        <w:numPr>
          <w:ilvl w:val="0"/>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 xml:space="preserve">AI related data generated by the Core or the UEs of each operator </w:t>
      </w:r>
    </w:p>
    <w:p w14:paraId="185663E0" w14:textId="77777777" w:rsidR="00B007A6" w:rsidRDefault="00B007A6">
      <w:pPr>
        <w:pBdr>
          <w:top w:val="nil"/>
          <w:left w:val="nil"/>
          <w:bottom w:val="nil"/>
          <w:right w:val="nil"/>
          <w:between w:val="nil"/>
        </w:pBdr>
        <w:rPr>
          <w:rFonts w:ascii="Arial" w:eastAsia="Arial" w:hAnsi="Arial" w:cs="Arial"/>
          <w:color w:val="000000"/>
        </w:rPr>
      </w:pPr>
    </w:p>
    <w:p w14:paraId="45423DF3" w14:textId="77777777" w:rsidR="00B007A6" w:rsidRDefault="00000000">
      <w:pPr>
        <w:rPr>
          <w:rFonts w:ascii="Arial" w:eastAsia="Arial" w:hAnsi="Arial" w:cs="Arial"/>
        </w:rPr>
      </w:pPr>
      <w:r>
        <w:rPr>
          <w:rFonts w:ascii="Arial" w:eastAsia="Arial" w:hAnsi="Arial" w:cs="Arial"/>
        </w:rPr>
        <w:t>6G RAN can identify UEs based on PLMN ID, Network Slice ID, or other mechanisms depending on the RAN sharing methods, then it routes messages or traffic toward the designated Core networks.</w:t>
      </w:r>
    </w:p>
    <w:p w14:paraId="194F6840" w14:textId="77777777" w:rsidR="00B007A6" w:rsidRDefault="00000000">
      <w:pPr>
        <w:rPr>
          <w:rFonts w:ascii="Arial" w:eastAsia="Arial" w:hAnsi="Arial" w:cs="Arial"/>
        </w:rPr>
      </w:pPr>
      <w:r>
        <w:rPr>
          <w:rFonts w:ascii="Arial" w:eastAsia="Arial" w:hAnsi="Arial" w:cs="Arial"/>
        </w:rPr>
        <w:lastRenderedPageBreak/>
        <w:t xml:space="preserve">Variant RAN sharing architectures shall be supported. For example, the user plane of RAN may connect to a Hybrid MNO’s Core while the control plane remains anchored to the host MNO. Emergency or location services may be served by the host MNO. These variant options depend on inter-operator agreements. </w:t>
      </w:r>
    </w:p>
    <w:p w14:paraId="165F11FB" w14:textId="77777777" w:rsidR="00B007A6" w:rsidRDefault="00000000">
      <w:pPr>
        <w:rPr>
          <w:rFonts w:ascii="Arial" w:eastAsia="Arial" w:hAnsi="Arial" w:cs="Arial"/>
        </w:rPr>
      </w:pPr>
      <w:r>
        <w:rPr>
          <w:rFonts w:ascii="Arial" w:eastAsia="Arial" w:hAnsi="Arial" w:cs="Arial"/>
        </w:rPr>
        <w:t xml:space="preserve">6G RAN shall ensure QoS expectations from each Core network by following standard mechanisms to control and enforce QoS unless otherwise agreed between the operators. </w:t>
      </w:r>
    </w:p>
    <w:p w14:paraId="58417C89" w14:textId="77777777" w:rsidR="00B007A6" w:rsidRDefault="00000000">
      <w:pPr>
        <w:rPr>
          <w:rFonts w:ascii="Arial" w:eastAsia="Arial" w:hAnsi="Arial" w:cs="Arial"/>
        </w:rPr>
      </w:pPr>
      <w:r>
        <w:rPr>
          <w:rFonts w:ascii="Arial" w:eastAsia="Arial" w:hAnsi="Arial" w:cs="Arial"/>
        </w:rPr>
        <w:t xml:space="preserve">UE related call information shall be shared with the corresponding Core network. For example, call failure reasons, mobility information, UE’s </w:t>
      </w:r>
      <w:proofErr w:type="spellStart"/>
      <w:r>
        <w:rPr>
          <w:rFonts w:ascii="Arial" w:eastAsia="Arial" w:hAnsi="Arial" w:cs="Arial"/>
        </w:rPr>
        <w:t>QoE</w:t>
      </w:r>
      <w:proofErr w:type="spellEnd"/>
      <w:r>
        <w:rPr>
          <w:rFonts w:ascii="Arial" w:eastAsia="Arial" w:hAnsi="Arial" w:cs="Arial"/>
        </w:rPr>
        <w:t xml:space="preserve"> (Quality of Experience such as throughput and latency information) should be delivered to the corresponding Core network. In addition, RAN-generated telemetry and performance data shall be made available to core network operators to support AI-driven service optimization, diagnostics, and predictive analytics.</w:t>
      </w:r>
    </w:p>
    <w:p w14:paraId="63537001" w14:textId="77777777" w:rsidR="00B007A6" w:rsidRDefault="00000000">
      <w:pPr>
        <w:pBdr>
          <w:top w:val="nil"/>
          <w:left w:val="nil"/>
          <w:bottom w:val="nil"/>
          <w:right w:val="nil"/>
          <w:between w:val="nil"/>
        </w:pBdr>
        <w:ind w:left="1125" w:hanging="1125"/>
        <w:rPr>
          <w:rFonts w:ascii="Arial" w:eastAsia="Arial" w:hAnsi="Arial" w:cs="Arial"/>
          <w:b/>
        </w:rPr>
      </w:pPr>
      <w:r>
        <w:rPr>
          <w:rFonts w:ascii="Arial" w:eastAsia="Arial" w:hAnsi="Arial" w:cs="Arial"/>
          <w:b/>
        </w:rPr>
        <w:t xml:space="preserve">Proposal 2. For 6G RAN Sharing, RAN-CN interfaces shall support control plane signalling, user traffic exchange, service-related messaging and data exchange, UE-related call information, </w:t>
      </w:r>
      <w:proofErr w:type="spellStart"/>
      <w:r>
        <w:rPr>
          <w:rFonts w:ascii="Arial" w:eastAsia="Arial" w:hAnsi="Arial" w:cs="Arial"/>
          <w:b/>
        </w:rPr>
        <w:t>QoE</w:t>
      </w:r>
      <w:proofErr w:type="spellEnd"/>
      <w:r>
        <w:rPr>
          <w:rFonts w:ascii="Arial" w:eastAsia="Arial" w:hAnsi="Arial" w:cs="Arial"/>
          <w:b/>
        </w:rPr>
        <w:t xml:space="preserve"> information, AI-related data, and UE logging and measurement data.</w:t>
      </w:r>
    </w:p>
    <w:p w14:paraId="12FCC735" w14:textId="77777777" w:rsidR="00B007A6" w:rsidRDefault="00B007A6">
      <w:pPr>
        <w:rPr>
          <w:rFonts w:ascii="Arial" w:eastAsia="Arial" w:hAnsi="Arial" w:cs="Arial"/>
        </w:rPr>
      </w:pPr>
    </w:p>
    <w:p w14:paraId="067304DD" w14:textId="77777777" w:rsidR="00B007A6" w:rsidRDefault="00000000">
      <w:pPr>
        <w:pStyle w:val="Heading2"/>
      </w:pPr>
      <w:bookmarkStart w:id="7" w:name="_heading=h.3bkss3m48yj4" w:colFirst="0" w:colLast="0"/>
      <w:bookmarkEnd w:id="7"/>
      <w:r>
        <w:t>2.3 Various Methods for RAN Sharing</w:t>
      </w:r>
    </w:p>
    <w:p w14:paraId="058E4624" w14:textId="77777777" w:rsidR="00B007A6" w:rsidRDefault="00000000">
      <w:pPr>
        <w:rPr>
          <w:rFonts w:ascii="Arial" w:eastAsia="Arial" w:hAnsi="Arial" w:cs="Arial"/>
        </w:rPr>
      </w:pPr>
      <w:r>
        <w:rPr>
          <w:rFonts w:ascii="Arial" w:eastAsia="Arial" w:hAnsi="Arial" w:cs="Arial"/>
        </w:rPr>
        <w:t xml:space="preserve">6G RAN shall support various RAN sharing mechanisms: </w:t>
      </w:r>
    </w:p>
    <w:p w14:paraId="3E257ADE" w14:textId="77777777" w:rsidR="00B007A6" w:rsidRDefault="00000000">
      <w:pPr>
        <w:numPr>
          <w:ilvl w:val="0"/>
          <w:numId w:val="1"/>
        </w:numPr>
        <w:spacing w:before="200"/>
        <w:rPr>
          <w:rFonts w:ascii="Arial" w:eastAsia="Arial" w:hAnsi="Arial" w:cs="Arial"/>
        </w:rPr>
      </w:pPr>
      <w:r>
        <w:rPr>
          <w:rFonts w:ascii="Arial" w:eastAsia="Arial" w:hAnsi="Arial" w:cs="Arial"/>
        </w:rPr>
        <w:t>MOCN (Mult-Operator Core Network): To share the same physical RAN including CU, DU, RU, antenna, fronthaul and site infrastructure, while maintaining separate Core networks. The shared RAN broadcasts multiple PLMNs allowing UEs to select their home network.</w:t>
      </w:r>
    </w:p>
    <w:p w14:paraId="3EE75B6F" w14:textId="0AFEADF1" w:rsidR="00B007A6" w:rsidRDefault="00000000">
      <w:pPr>
        <w:numPr>
          <w:ilvl w:val="0"/>
          <w:numId w:val="1"/>
        </w:numPr>
        <w:spacing w:before="200"/>
        <w:rPr>
          <w:rFonts w:ascii="Arial" w:eastAsia="Arial" w:hAnsi="Arial" w:cs="Arial"/>
        </w:rPr>
      </w:pPr>
      <w:r>
        <w:rPr>
          <w:rFonts w:ascii="Arial" w:eastAsia="Arial" w:hAnsi="Arial" w:cs="Arial"/>
        </w:rPr>
        <w:t>Network Slicing: To share the same physical RAN infrastructure but separate the RAN logically into slices. A specific slice is dedicated to a designated operator’s Core network. NSSAI (Network Slice Selection Assistance Information) can be used to identify the corresponding Core network. The 6G RAN shall support SLA (customized QoS, security, latency, bandwidth, throughput, etc.) for the slice based on the agreement between operators. The slice may be mapped to specific spectrum or QoS profiles. Multiple slices may be mapped to a single Core network.</w:t>
      </w:r>
    </w:p>
    <w:p w14:paraId="4CAB816C" w14:textId="77777777" w:rsidR="00B007A6" w:rsidRDefault="00000000">
      <w:pPr>
        <w:numPr>
          <w:ilvl w:val="0"/>
          <w:numId w:val="1"/>
        </w:numPr>
        <w:rPr>
          <w:rFonts w:ascii="Arial" w:eastAsia="Arial" w:hAnsi="Arial" w:cs="Arial"/>
        </w:rPr>
      </w:pPr>
      <w:r>
        <w:rPr>
          <w:rFonts w:ascii="Arial" w:eastAsia="Arial" w:hAnsi="Arial" w:cs="Arial"/>
        </w:rPr>
        <w:t xml:space="preserve">Cell based RAN sharing: Specific cells are dedicated to an operator Core network. The operator may influence cell configuration and scheduling policies. </w:t>
      </w:r>
    </w:p>
    <w:p w14:paraId="6A90ECBD" w14:textId="77777777" w:rsidR="00B007A6" w:rsidRDefault="00000000">
      <w:pPr>
        <w:pBdr>
          <w:top w:val="nil"/>
          <w:left w:val="nil"/>
          <w:bottom w:val="nil"/>
          <w:right w:val="nil"/>
          <w:between w:val="nil"/>
        </w:pBdr>
        <w:ind w:left="1125" w:hanging="1125"/>
        <w:rPr>
          <w:rFonts w:ascii="Arial" w:eastAsia="Arial" w:hAnsi="Arial" w:cs="Arial"/>
          <w:b/>
        </w:rPr>
      </w:pPr>
      <w:r>
        <w:rPr>
          <w:rFonts w:ascii="Arial" w:eastAsia="Arial" w:hAnsi="Arial" w:cs="Arial"/>
          <w:b/>
        </w:rPr>
        <w:t xml:space="preserve">Proposal 3. 6G RAN Sharing shall support various RAN sharing mechanisms including MOCN, Network Slicing, and Cell based RAN sharing. </w:t>
      </w:r>
    </w:p>
    <w:p w14:paraId="54D70D10" w14:textId="77777777" w:rsidR="00B007A6" w:rsidRDefault="00B007A6">
      <w:pPr>
        <w:rPr>
          <w:rFonts w:ascii="Arial" w:eastAsia="Arial" w:hAnsi="Arial" w:cs="Arial"/>
        </w:rPr>
      </w:pPr>
    </w:p>
    <w:p w14:paraId="591D090F" w14:textId="77777777" w:rsidR="00B007A6" w:rsidRDefault="00000000">
      <w:pPr>
        <w:pStyle w:val="Heading2"/>
      </w:pPr>
      <w:bookmarkStart w:id="8" w:name="_heading=h.gsb68eid5x4e" w:colFirst="0" w:colLast="0"/>
      <w:bookmarkEnd w:id="8"/>
      <w:r>
        <w:t>2.4 How to support QoS requirements from different operators</w:t>
      </w:r>
    </w:p>
    <w:p w14:paraId="49F17404" w14:textId="77777777" w:rsidR="00B007A6" w:rsidRDefault="00000000">
      <w:pPr>
        <w:rPr>
          <w:rFonts w:ascii="Arial" w:eastAsia="Arial" w:hAnsi="Arial" w:cs="Arial"/>
          <w:highlight w:val="yellow"/>
        </w:rPr>
      </w:pPr>
      <w:r>
        <w:rPr>
          <w:rFonts w:ascii="Arial" w:eastAsia="Arial" w:hAnsi="Arial" w:cs="Arial"/>
        </w:rPr>
        <w:t>In 6G RAN Sharing architecture, 6G RAN receives QoS requirements from multiple Core networks, which are based on the interface and procedures defined in 3GPP 6G standards. 6G RAN shall interpret QoS requirements from multiple Core networks per 3GPP standards without bias or modification.</w:t>
      </w:r>
      <w:r>
        <w:rPr>
          <w:rFonts w:ascii="Arial" w:eastAsia="Arial" w:hAnsi="Arial" w:cs="Arial"/>
          <w:highlight w:val="yellow"/>
        </w:rPr>
        <w:t xml:space="preserve"> </w:t>
      </w:r>
    </w:p>
    <w:p w14:paraId="4EFCA90D" w14:textId="77777777" w:rsidR="00B007A6" w:rsidRDefault="00000000">
      <w:pPr>
        <w:rPr>
          <w:rFonts w:ascii="Arial" w:eastAsia="Arial" w:hAnsi="Arial" w:cs="Arial"/>
        </w:rPr>
      </w:pPr>
      <w:r>
        <w:rPr>
          <w:rFonts w:ascii="Arial" w:eastAsia="Arial" w:hAnsi="Arial" w:cs="Arial"/>
        </w:rPr>
        <w:t xml:space="preserve">A host MNO operator may want to apply different QoS policies based on the agreements amongst the operators sharing the same RAN infrastructure. For example, priority handling, bandwidth caps, or latency profiles may vary per operator. In some cases, negotiated QoS policies may not be translated to a standard defined QoS settings. A standard mechanism is needed to support such cases of operator’s agreements.   </w:t>
      </w:r>
    </w:p>
    <w:p w14:paraId="4DEE2B44" w14:textId="77777777" w:rsidR="00B007A6" w:rsidRDefault="00000000">
      <w:pPr>
        <w:pBdr>
          <w:top w:val="nil"/>
          <w:left w:val="nil"/>
          <w:bottom w:val="nil"/>
          <w:right w:val="nil"/>
          <w:between w:val="nil"/>
        </w:pBdr>
        <w:ind w:left="1125" w:hanging="1125"/>
        <w:rPr>
          <w:rFonts w:ascii="Arial" w:eastAsia="Arial" w:hAnsi="Arial" w:cs="Arial"/>
          <w:b/>
        </w:rPr>
      </w:pPr>
      <w:r>
        <w:rPr>
          <w:rFonts w:ascii="Arial" w:eastAsia="Arial" w:hAnsi="Arial" w:cs="Arial"/>
          <w:b/>
        </w:rPr>
        <w:t>Proposal 4. 6G RAN shall interpret and enforce QoS requirements from Core networks as they are defined in standards unless overridden by operator agreements.</w:t>
      </w:r>
    </w:p>
    <w:p w14:paraId="44FEBDD9" w14:textId="77777777" w:rsidR="00B007A6" w:rsidRDefault="00000000">
      <w:pPr>
        <w:ind w:left="1125"/>
        <w:rPr>
          <w:rFonts w:ascii="Arial" w:eastAsia="Arial" w:hAnsi="Arial" w:cs="Arial"/>
          <w:b/>
        </w:rPr>
      </w:pPr>
      <w:r>
        <w:rPr>
          <w:rFonts w:ascii="Arial" w:eastAsia="Arial" w:hAnsi="Arial" w:cs="Arial"/>
          <w:b/>
        </w:rPr>
        <w:t>Proposal 5. For 6G RAN Sharing, RAN3 to discuss mechanisms to apply different QoS settings per Core network operator based on agreements between operators.</w:t>
      </w:r>
    </w:p>
    <w:p w14:paraId="7BC6081E" w14:textId="77777777" w:rsidR="00B007A6" w:rsidRDefault="00000000">
      <w:pPr>
        <w:rPr>
          <w:rFonts w:ascii="Arial" w:eastAsia="Arial" w:hAnsi="Arial" w:cs="Arial"/>
        </w:rPr>
      </w:pPr>
      <w:r>
        <w:rPr>
          <w:rFonts w:ascii="Arial" w:eastAsia="Arial" w:hAnsi="Arial" w:cs="Arial"/>
        </w:rPr>
        <w:t xml:space="preserve"> </w:t>
      </w:r>
    </w:p>
    <w:p w14:paraId="77326261" w14:textId="77777777" w:rsidR="00B007A6" w:rsidRDefault="00000000">
      <w:pPr>
        <w:pStyle w:val="Heading1"/>
        <w:pBdr>
          <w:top w:val="single" w:sz="12" w:space="1" w:color="000000"/>
        </w:pBdr>
      </w:pPr>
      <w:r>
        <w:lastRenderedPageBreak/>
        <w:t>3. Conclusion</w:t>
      </w:r>
    </w:p>
    <w:p w14:paraId="62F50A43" w14:textId="77777777" w:rsidR="00B007A6" w:rsidRDefault="00000000">
      <w:pPr>
        <w:pBdr>
          <w:top w:val="nil"/>
          <w:left w:val="nil"/>
          <w:bottom w:val="nil"/>
          <w:right w:val="nil"/>
          <w:between w:val="nil"/>
        </w:pBdr>
        <w:ind w:left="1125" w:hanging="1125"/>
        <w:rPr>
          <w:rFonts w:ascii="Arial" w:eastAsia="Arial" w:hAnsi="Arial" w:cs="Arial"/>
          <w:b/>
        </w:rPr>
      </w:pPr>
      <w:r>
        <w:rPr>
          <w:rFonts w:ascii="Arial" w:eastAsia="Arial" w:hAnsi="Arial" w:cs="Arial"/>
          <w:b/>
        </w:rPr>
        <w:t xml:space="preserve">Proposal 1. 6G RAN Sharing shall support diverse Core Network operator types, enabling them to deliver tailored services across shared RAN infrastructure. </w:t>
      </w:r>
    </w:p>
    <w:p w14:paraId="6D97A340" w14:textId="77777777" w:rsidR="00B007A6" w:rsidRDefault="00000000">
      <w:pPr>
        <w:ind w:left="1125" w:hanging="1125"/>
        <w:rPr>
          <w:rFonts w:ascii="Arial" w:eastAsia="Arial" w:hAnsi="Arial" w:cs="Arial"/>
          <w:b/>
        </w:rPr>
      </w:pPr>
      <w:r>
        <w:rPr>
          <w:rFonts w:ascii="Arial" w:eastAsia="Arial" w:hAnsi="Arial" w:cs="Arial"/>
          <w:b/>
        </w:rPr>
        <w:t xml:space="preserve">Proposal 2. For 6G RAN Sharing, RAN-CN interfaces shall support control plane signalling, user traffic exchange, service-related messaging and data exchange, UE-related call information, </w:t>
      </w:r>
      <w:proofErr w:type="spellStart"/>
      <w:r>
        <w:rPr>
          <w:rFonts w:ascii="Arial" w:eastAsia="Arial" w:hAnsi="Arial" w:cs="Arial"/>
          <w:b/>
        </w:rPr>
        <w:t>QoE</w:t>
      </w:r>
      <w:proofErr w:type="spellEnd"/>
      <w:r>
        <w:rPr>
          <w:rFonts w:ascii="Arial" w:eastAsia="Arial" w:hAnsi="Arial" w:cs="Arial"/>
          <w:b/>
        </w:rPr>
        <w:t xml:space="preserve"> information, AI-related data, and UE logging and measurement data.</w:t>
      </w:r>
    </w:p>
    <w:p w14:paraId="6D5EB234" w14:textId="77777777" w:rsidR="00B007A6" w:rsidRDefault="00000000">
      <w:pPr>
        <w:ind w:left="1125" w:hanging="1125"/>
        <w:rPr>
          <w:rFonts w:ascii="Arial" w:eastAsia="Arial" w:hAnsi="Arial" w:cs="Arial"/>
          <w:b/>
        </w:rPr>
      </w:pPr>
      <w:r>
        <w:rPr>
          <w:rFonts w:ascii="Arial" w:eastAsia="Arial" w:hAnsi="Arial" w:cs="Arial"/>
          <w:b/>
        </w:rPr>
        <w:t xml:space="preserve">Proposal 3. 6G RAN Sharing shall support various RAN sharing mechanisms including MOCN, Network Slicing, and Cell based RAN sharing. </w:t>
      </w:r>
    </w:p>
    <w:p w14:paraId="64E75AB7" w14:textId="77777777" w:rsidR="00B007A6" w:rsidRDefault="00000000">
      <w:pPr>
        <w:ind w:left="1125" w:hanging="1125"/>
        <w:rPr>
          <w:rFonts w:ascii="Arial" w:eastAsia="Arial" w:hAnsi="Arial" w:cs="Arial"/>
          <w:b/>
        </w:rPr>
      </w:pPr>
      <w:r>
        <w:rPr>
          <w:rFonts w:ascii="Arial" w:eastAsia="Arial" w:hAnsi="Arial" w:cs="Arial"/>
          <w:b/>
        </w:rPr>
        <w:t>Proposal 4. 6G RAN shall interpret and enforce QoS requirements from Core networks as they are defined in standards unless overridden by operator agreements.</w:t>
      </w:r>
    </w:p>
    <w:p w14:paraId="1A9018FE" w14:textId="77777777" w:rsidR="00B007A6" w:rsidRDefault="00000000">
      <w:pPr>
        <w:ind w:left="1125" w:hanging="1125"/>
        <w:rPr>
          <w:rFonts w:ascii="Arial" w:eastAsia="Arial" w:hAnsi="Arial" w:cs="Arial"/>
        </w:rPr>
      </w:pPr>
      <w:r>
        <w:rPr>
          <w:rFonts w:ascii="Arial" w:eastAsia="Arial" w:hAnsi="Arial" w:cs="Arial"/>
          <w:b/>
        </w:rPr>
        <w:t>Proposal 5. For 6G RAN Sharing, RAN3 to discuss mechanisms to apply different QoS settings per Core network operator based on agreements between operators.</w:t>
      </w:r>
      <w:r>
        <w:rPr>
          <w:rFonts w:ascii="Arial" w:eastAsia="Arial" w:hAnsi="Arial" w:cs="Arial"/>
        </w:rPr>
        <w:t xml:space="preserve"> </w:t>
      </w:r>
    </w:p>
    <w:p w14:paraId="251B7B14" w14:textId="77777777" w:rsidR="00B007A6" w:rsidRDefault="00B007A6">
      <w:pPr>
        <w:rPr>
          <w:rFonts w:ascii="Arial" w:eastAsia="Arial" w:hAnsi="Arial" w:cs="Arial"/>
        </w:rPr>
      </w:pPr>
    </w:p>
    <w:p w14:paraId="2A4D6796" w14:textId="77777777" w:rsidR="00B007A6" w:rsidRDefault="00000000">
      <w:pPr>
        <w:pStyle w:val="Heading1"/>
      </w:pPr>
      <w:bookmarkStart w:id="9" w:name="_heading=h.ax3rxcz73qvd" w:colFirst="0" w:colLast="0"/>
      <w:bookmarkEnd w:id="9"/>
      <w:r>
        <w:t>Reference</w:t>
      </w:r>
    </w:p>
    <w:p w14:paraId="768BBD9B" w14:textId="77777777" w:rsidR="00B007A6" w:rsidRDefault="00000000">
      <w:pPr>
        <w:rPr>
          <w:rFonts w:ascii="Arial" w:eastAsia="Arial" w:hAnsi="Arial" w:cs="Arial"/>
        </w:rPr>
      </w:pPr>
      <w:bookmarkStart w:id="10" w:name="_heading=h.701kdllkrn99" w:colFirst="0" w:colLast="0"/>
      <w:bookmarkEnd w:id="10"/>
      <w:r>
        <w:rPr>
          <w:rFonts w:ascii="Arial" w:eastAsia="Arial" w:hAnsi="Arial" w:cs="Arial"/>
        </w:rPr>
        <w:t>[1] RP-252912: New SID: Study on 6G Radio (RAN#109)</w:t>
      </w:r>
    </w:p>
    <w:p w14:paraId="69F5D486" w14:textId="77777777" w:rsidR="00B007A6" w:rsidRDefault="00000000">
      <w:pPr>
        <w:rPr>
          <w:rFonts w:ascii="Arial" w:eastAsia="Arial" w:hAnsi="Arial" w:cs="Arial"/>
        </w:rPr>
      </w:pPr>
      <w:r>
        <w:rPr>
          <w:rFonts w:ascii="Arial" w:eastAsia="Arial" w:hAnsi="Arial" w:cs="Arial"/>
        </w:rPr>
        <w:t>[2] RP-252882: TR 38.914 v0.2.0 Study on 6G Scenarios and Requirements (RAN#109)</w:t>
      </w:r>
    </w:p>
    <w:p w14:paraId="16E70434" w14:textId="77777777" w:rsidR="00B007A6" w:rsidRDefault="00000000">
      <w:pPr>
        <w:rPr>
          <w:rFonts w:ascii="Arial" w:eastAsia="Arial" w:hAnsi="Arial" w:cs="Arial"/>
        </w:rPr>
      </w:pPr>
      <w:r>
        <w:rPr>
          <w:rFonts w:ascii="Arial" w:eastAsia="Arial" w:hAnsi="Arial" w:cs="Arial"/>
        </w:rPr>
        <w:t>[3] TS 23.251 V18.0.0, Network Sharing; Architecture and functional description (Release 18)</w:t>
      </w:r>
    </w:p>
    <w:p w14:paraId="37990B78" w14:textId="77777777" w:rsidR="00B007A6" w:rsidRDefault="00000000">
      <w:pPr>
        <w:rPr>
          <w:rFonts w:ascii="Arial" w:eastAsia="Arial" w:hAnsi="Arial" w:cs="Arial"/>
        </w:rPr>
      </w:pPr>
      <w:r>
        <w:rPr>
          <w:rFonts w:ascii="Arial" w:eastAsia="Arial" w:hAnsi="Arial" w:cs="Arial"/>
        </w:rPr>
        <w:t>[4] TR 22.951 V18.0.1, Service aspects and requirements for network sharing (Release 18)</w:t>
      </w:r>
    </w:p>
    <w:p w14:paraId="0559C680" w14:textId="77777777" w:rsidR="00B007A6" w:rsidRDefault="00000000">
      <w:pPr>
        <w:rPr>
          <w:rFonts w:ascii="Arial" w:eastAsia="Arial" w:hAnsi="Arial" w:cs="Arial"/>
        </w:rPr>
      </w:pPr>
      <w:r>
        <w:rPr>
          <w:rFonts w:ascii="Arial" w:eastAsia="Arial" w:hAnsi="Arial" w:cs="Arial"/>
        </w:rPr>
        <w:t>[5] TS 22.261 V20.3.0, Service requirements for the 5G system (Release 20)</w:t>
      </w:r>
    </w:p>
    <w:p w14:paraId="6020D00D" w14:textId="77777777" w:rsidR="00B007A6" w:rsidRDefault="00000000">
      <w:pPr>
        <w:rPr>
          <w:rFonts w:ascii="Arial" w:eastAsia="Arial" w:hAnsi="Arial" w:cs="Arial"/>
        </w:rPr>
      </w:pPr>
      <w:r>
        <w:rPr>
          <w:rFonts w:ascii="Arial" w:eastAsia="Arial" w:hAnsi="Arial" w:cs="Arial"/>
        </w:rPr>
        <w:t>[6] TS 23.501 V19.5.0, System architecture for the 5G system (5GS) (Release 19), Clause 5.18</w:t>
      </w:r>
    </w:p>
    <w:p w14:paraId="65DA5B5C" w14:textId="77777777" w:rsidR="00B007A6" w:rsidRDefault="00B007A6">
      <w:pPr>
        <w:spacing w:after="120" w:line="259" w:lineRule="auto"/>
        <w:jc w:val="both"/>
        <w:rPr>
          <w:rFonts w:ascii="Arial" w:eastAsia="Arial" w:hAnsi="Arial" w:cs="Arial"/>
        </w:rPr>
      </w:pPr>
    </w:p>
    <w:sectPr w:rsidR="00B007A6">
      <w:footerReference w:type="default" r:id="rId10"/>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1A5437" w14:textId="77777777" w:rsidR="000D1ED0" w:rsidRDefault="000D1ED0">
      <w:pPr>
        <w:spacing w:after="0"/>
      </w:pPr>
      <w:r>
        <w:separator/>
      </w:r>
    </w:p>
  </w:endnote>
  <w:endnote w:type="continuationSeparator" w:id="0">
    <w:p w14:paraId="04ED6722" w14:textId="77777777" w:rsidR="000D1ED0" w:rsidRDefault="000D1E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6FAED2E-343C-4255-8775-13D24742A2FF}"/>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9BB04A71-C978-4991-8F60-8A5267DE4082}"/>
  </w:font>
  <w:font w:name="Calibri">
    <w:panose1 w:val="020F0502020204030204"/>
    <w:charset w:val="00"/>
    <w:family w:val="swiss"/>
    <w:pitch w:val="variable"/>
    <w:sig w:usb0="E4002EFF" w:usb1="C200247B" w:usb2="00000009" w:usb3="00000000" w:csb0="000001FF" w:csb1="00000000"/>
    <w:embedRegular r:id="rId3" w:fontKey="{DD1BA8E5-53DB-4F8D-8AA5-5087EA2EF060}"/>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4" w:fontKey="{7DC44978-E28E-400B-AC48-6A3B5F5B4627}"/>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embedRegular r:id="rId5" w:fontKey="{2119DEDC-705B-45A6-B8F7-A713304F0D7C}"/>
  </w:font>
  <w:font w:name="Bookman">
    <w:panose1 w:val="00000000000000000000"/>
    <w:charset w:val="00"/>
    <w:family w:val="roman"/>
    <w:notTrueType/>
    <w:pitch w:val="default"/>
  </w:font>
  <w:font w:name="Arial Unicode MS">
    <w:altName w:val="Yu Gothic"/>
    <w:panose1 w:val="020B0604020202020204"/>
    <w:charset w:val="80"/>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6" w:fontKey="{AF40104D-BDA6-4D85-B7DD-288CD3C76D02}"/>
  </w:font>
  <w:font w:name="Times-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7" w:fontKey="{29DB27AD-BEC4-4C42-A0B5-1271C0183EBF}"/>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embedRegular r:id="rId8" w:fontKey="{CBCC3648-D846-47A9-8F41-4E8A48DFBE80}"/>
    <w:embedItalic r:id="rId9" w:fontKey="{4AAB2F22-3C48-43AF-87C4-71C915336A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0847B" w14:textId="77777777" w:rsidR="00B007A6" w:rsidRDefault="00000000">
    <w:pPr>
      <w:widowControl w:val="0"/>
      <w:pBdr>
        <w:top w:val="nil"/>
        <w:left w:val="nil"/>
        <w:bottom w:val="nil"/>
        <w:right w:val="nil"/>
        <w:between w:val="nil"/>
      </w:pBdr>
      <w:spacing w:after="0"/>
      <w:jc w:val="center"/>
      <w:rPr>
        <w:rFonts w:ascii="Arial" w:eastAsia="Arial" w:hAnsi="Arial" w:cs="Arial"/>
        <w:b/>
        <w:i/>
        <w:color w:val="000000"/>
        <w:sz w:val="18"/>
        <w:szCs w:val="18"/>
      </w:rPr>
    </w:pPr>
    <w:r>
      <w:rPr>
        <w:rFonts w:ascii="Arial" w:eastAsia="Arial" w:hAnsi="Arial" w:cs="Arial"/>
        <w:b/>
        <w:i/>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DAB4FE" w14:textId="77777777" w:rsidR="000D1ED0" w:rsidRDefault="000D1ED0">
      <w:pPr>
        <w:spacing w:after="0"/>
      </w:pPr>
      <w:r>
        <w:separator/>
      </w:r>
    </w:p>
  </w:footnote>
  <w:footnote w:type="continuationSeparator" w:id="0">
    <w:p w14:paraId="2507CCD4" w14:textId="77777777" w:rsidR="000D1ED0" w:rsidRDefault="000D1ED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725DA1"/>
    <w:multiLevelType w:val="multilevel"/>
    <w:tmpl w:val="47EECD76"/>
    <w:lvl w:ilvl="0">
      <w:start w:val="1"/>
      <w:numFmt w:val="decimal"/>
      <w:pStyle w:val="ListNumber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EDA3797"/>
    <w:multiLevelType w:val="multilevel"/>
    <w:tmpl w:val="C53C15C2"/>
    <w:lvl w:ilvl="0">
      <w:start w:val="1"/>
      <w:numFmt w:val="decimal"/>
      <w:pStyle w:val="CharCharCharCharCha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1852431"/>
    <w:multiLevelType w:val="multilevel"/>
    <w:tmpl w:val="693A77CA"/>
    <w:lvl w:ilvl="0">
      <w:start w:val="2"/>
      <w:numFmt w:val="bullet"/>
      <w:pStyle w:val="ListNumber4"/>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B0B7B20"/>
    <w:multiLevelType w:val="multilevel"/>
    <w:tmpl w:val="85E40276"/>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64965870">
    <w:abstractNumId w:val="3"/>
  </w:num>
  <w:num w:numId="2" w16cid:durableId="1388066886">
    <w:abstractNumId w:val="1"/>
  </w:num>
  <w:num w:numId="3" w16cid:durableId="930547386">
    <w:abstractNumId w:val="2"/>
  </w:num>
  <w:num w:numId="4" w16cid:durableId="1491562396">
    <w:abstractNumId w:val="0"/>
  </w:num>
  <w:num w:numId="5" w16cid:durableId="3083612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0755265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07A6"/>
    <w:rsid w:val="000D1ED0"/>
    <w:rsid w:val="003F1131"/>
    <w:rsid w:val="004E4B38"/>
    <w:rsid w:val="00AF667B"/>
    <w:rsid w:val="00B007A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76984"/>
  <w15:docId w15:val="{A745976C-798E-495B-9E1E-16EABD6DE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sz w:val="28"/>
      <w:szCs w:val="28"/>
    </w:rPr>
  </w:style>
  <w:style w:type="table" w:customStyle="1" w:styleId="TableNormal1">
    <w:name w:val="TableNormal"/>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tabs>
        <w:tab w:val="num" w:pos="720"/>
      </w:tabs>
      <w:spacing w:after="80"/>
      <w:ind w:left="720" w:hanging="72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tabs>
        <w:tab w:val="num" w:pos="720"/>
      </w:tabs>
      <w:spacing w:before="180" w:after="240" w:line="280" w:lineRule="atLeast"/>
      <w:ind w:left="720" w:hanging="720"/>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DDu568a/qdcoptXay+WBz/QSug==">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1394</Words>
  <Characters>7952</Characters>
  <Application>Microsoft Office Word</Application>
  <DocSecurity>0</DocSecurity>
  <Lines>66</Lines>
  <Paragraphs>18</Paragraphs>
  <ScaleCrop>false</ScaleCrop>
  <Company/>
  <LinksUpToDate>false</LinksUpToDate>
  <CharactersWithSpaces>9328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Pope / John M Meredith</dc:creator>
  <cp:lastModifiedBy>Kim, Daejoong</cp:lastModifiedBy>
  <cp:revision>3</cp:revision>
  <dcterms:created xsi:type="dcterms:W3CDTF">2025-09-28T17:33:00Z</dcterms:created>
  <dcterms:modified xsi:type="dcterms:W3CDTF">2025-10-02T21:08:00Z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0x01010072291F2E65D92F479F4F9CC848834818</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